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r>
        <w:rPr>
          <w:rFonts w:hint="eastAsia" w:eastAsia="文鼎CS大黑"/>
          <w:color w:val="000000"/>
          <w:sz w:val="36"/>
          <w:lang w:eastAsia="zh-CN"/>
        </w:rPr>
        <w:t>舟山</w:t>
      </w:r>
      <w:bookmarkStart w:id="2" w:name="_GoBack"/>
      <w:bookmarkEnd w:id="2"/>
      <w:r>
        <w:rPr>
          <w:rFonts w:hint="eastAsia" w:eastAsia="文鼎CS大黑"/>
          <w:color w:val="000000"/>
          <w:sz w:val="36"/>
          <w:lang w:eastAsia="zh-CN"/>
        </w:rPr>
        <w:t>市</w:t>
      </w:r>
      <w:r>
        <w:rPr>
          <w:rFonts w:hint="eastAsia" w:eastAsia="文鼎CS大黑"/>
          <w:color w:val="000000"/>
          <w:sz w:val="36"/>
        </w:rPr>
        <w:t>工程建设信息</w:t>
      </w:r>
    </w:p>
    <w:p>
      <w:pPr>
        <w:ind w:firstLine="9800" w:firstLineChars="4900"/>
        <w:outlineLvl w:val="0"/>
        <w:rPr>
          <w:rFonts w:eastAsia="文鼎CS大黑"/>
          <w:color w:val="000000"/>
          <w:sz w:val="36"/>
        </w:rPr>
      </w:pPr>
      <w:r>
        <w:rPr>
          <w:rFonts w:hint="eastAsia" w:ascii="宋体" w:hAnsi="宋体"/>
          <w:color w:val="000000"/>
          <w:sz w:val="20"/>
          <w:lang w:val="en-US" w:eastAsia="zh-CN"/>
        </w:rPr>
        <w:t>12</w:t>
      </w:r>
      <w:r>
        <w:rPr>
          <w:rFonts w:hint="eastAsia" w:ascii="宋体" w:hAnsi="宋体"/>
          <w:color w:val="000000"/>
          <w:sz w:val="20"/>
        </w:rPr>
        <w:t>月</w:t>
      </w:r>
      <w:r>
        <w:rPr>
          <w:rFonts w:hint="eastAsia" w:ascii="宋体" w:hAnsi="宋体"/>
          <w:color w:val="000000"/>
          <w:sz w:val="20"/>
          <w:lang w:val="en-US" w:eastAsia="zh-CN"/>
        </w:rPr>
        <w:t>30</w:t>
      </w:r>
      <w:r>
        <w:rPr>
          <w:rFonts w:hint="eastAsia" w:ascii="宋体" w:hAnsi="宋体"/>
          <w:color w:val="000000"/>
          <w:sz w:val="20"/>
        </w:rPr>
        <w:t>日-</w:t>
      </w:r>
      <w:r>
        <w:rPr>
          <w:rFonts w:hint="eastAsia" w:ascii="宋体" w:hAnsi="宋体"/>
          <w:color w:val="000000"/>
          <w:sz w:val="20"/>
          <w:lang w:val="en-US" w:eastAsia="zh-CN"/>
        </w:rPr>
        <w:t>01</w:t>
      </w:r>
      <w:r>
        <w:rPr>
          <w:rFonts w:hint="eastAsia" w:ascii="宋体" w:hAnsi="宋体"/>
          <w:color w:val="000000"/>
          <w:sz w:val="20"/>
        </w:rPr>
        <w:t>月</w:t>
      </w:r>
      <w:r>
        <w:rPr>
          <w:rFonts w:hint="eastAsia" w:ascii="宋体" w:hAnsi="宋体"/>
          <w:color w:val="000000"/>
          <w:sz w:val="20"/>
          <w:lang w:val="en-US" w:eastAsia="zh-CN"/>
        </w:rPr>
        <w:t>06</w:t>
      </w:r>
      <w:r>
        <w:rPr>
          <w:rFonts w:hint="eastAsia" w:ascii="宋体" w:hAnsi="宋体"/>
          <w:color w:val="000000"/>
          <w:sz w:val="20"/>
        </w:rPr>
        <w:t>日</w:t>
      </w:r>
    </w:p>
    <w:tbl>
      <w:tblPr>
        <w:tblStyle w:val="15"/>
        <w:tblpPr w:leftFromText="180" w:rightFromText="180" w:vertAnchor="text" w:horzAnchor="page" w:tblpX="431" w:tblpY="408"/>
        <w:tblOverlap w:val="never"/>
        <w:tblW w:w="1612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联系电话</w:t>
            </w:r>
          </w:p>
          <w:p>
            <w:pPr>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spacing w:line="60" w:lineRule="auto"/>
              <w:rPr>
                <w:rFonts w:ascii="宋体" w:hAnsi="宋体" w:cs="宋体"/>
                <w:color w:val="333333"/>
                <w:sz w:val="18"/>
                <w:szCs w:val="18"/>
              </w:rPr>
            </w:pPr>
            <w:r>
              <w:rPr>
                <w:rFonts w:hint="eastAsia" w:ascii="宋体" w:hAnsi="宋体" w:cs="宋体"/>
                <w:b/>
                <w:color w:val="000000"/>
                <w:sz w:val="22"/>
                <w:szCs w:val="22"/>
                <w:lang w:eastAsia="zh-CN"/>
              </w:rPr>
              <w:t>舟山</w:t>
            </w:r>
            <w:r>
              <w:rPr>
                <w:rFonts w:hint="eastAsia" w:ascii="宋体" w:hAnsi="宋体" w:cs="宋体"/>
                <w:b/>
                <w:color w:val="000000"/>
                <w:sz w:val="22"/>
                <w:szCs w:val="22"/>
              </w:rPr>
              <w:t>:</w:t>
            </w:r>
          </w:p>
        </w:tc>
        <w:tc>
          <w:tcPr>
            <w:tcW w:w="2540"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宋体" w:hAnsi="宋体" w:cs="宋体"/>
                <w:color w:val="333333"/>
                <w:sz w:val="18"/>
                <w:szCs w:val="18"/>
              </w:rPr>
            </w:pPr>
          </w:p>
        </w:tc>
        <w:tc>
          <w:tcPr>
            <w:tcW w:w="1391"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宋体" w:hAnsi="宋体" w:cs="宋体"/>
                <w:color w:val="333333"/>
                <w:sz w:val="18"/>
                <w:szCs w:val="18"/>
              </w:rPr>
            </w:pPr>
          </w:p>
        </w:tc>
        <w:tc>
          <w:tcPr>
            <w:tcW w:w="959"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宋体" w:hAnsi="宋体" w:cs="宋体"/>
                <w:color w:val="333333"/>
                <w:sz w:val="18"/>
                <w:szCs w:val="18"/>
              </w:rPr>
            </w:pPr>
          </w:p>
        </w:tc>
        <w:tc>
          <w:tcPr>
            <w:tcW w:w="848"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宋体" w:hAnsi="宋体" w:cs="宋体"/>
                <w:color w:val="333333"/>
                <w:sz w:val="18"/>
                <w:szCs w:val="18"/>
              </w:rPr>
            </w:pPr>
          </w:p>
        </w:tc>
        <w:tc>
          <w:tcPr>
            <w:tcW w:w="596"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 w:val="22"/>
                <w:szCs w:val="22"/>
              </w:rPr>
            </w:pPr>
          </w:p>
        </w:tc>
        <w:tc>
          <w:tcPr>
            <w:tcW w:w="1429" w:type="dxa"/>
            <w:tcBorders>
              <w:top w:val="single" w:color="auto" w:sz="6" w:space="0"/>
              <w:left w:val="single" w:color="auto" w:sz="6" w:space="0"/>
              <w:bottom w:val="single" w:color="auto" w:sz="6" w:space="0"/>
              <w:right w:val="single" w:color="auto" w:sz="6" w:space="0"/>
            </w:tcBorders>
            <w:vAlign w:val="center"/>
          </w:tcPr>
          <w:p>
            <w:pPr>
              <w:rPr>
                <w:rFonts w:ascii="Tahoma" w:hAnsi="Tahoma" w:cs="Tahoma"/>
                <w:color w:val="333333"/>
                <w:sz w:val="18"/>
                <w:szCs w:val="18"/>
              </w:rPr>
            </w:pPr>
          </w:p>
        </w:tc>
        <w:tc>
          <w:tcPr>
            <w:tcW w:w="763" w:type="dxa"/>
            <w:tcBorders>
              <w:top w:val="single" w:color="auto" w:sz="6" w:space="0"/>
              <w:left w:val="single" w:color="auto" w:sz="6" w:space="0"/>
              <w:bottom w:val="single" w:color="auto" w:sz="6" w:space="0"/>
              <w:right w:val="single" w:color="auto" w:sz="6" w:space="0"/>
            </w:tcBorders>
            <w:vAlign w:val="center"/>
          </w:tcPr>
          <w:p>
            <w:pPr>
              <w:jc w:val="center"/>
              <w:rPr>
                <w:rFonts w:ascii="Tahoma" w:hAnsi="Tahoma" w:cs="Tahoma"/>
                <w:color w:val="333333"/>
                <w:sz w:val="18"/>
                <w:szCs w:val="18"/>
              </w:rPr>
            </w:pPr>
          </w:p>
        </w:tc>
        <w:tc>
          <w:tcPr>
            <w:tcW w:w="2042" w:type="dxa"/>
            <w:tcBorders>
              <w:top w:val="single" w:color="auto" w:sz="6" w:space="0"/>
              <w:left w:val="single" w:color="auto" w:sz="6" w:space="0"/>
              <w:bottom w:val="single" w:color="auto" w:sz="6" w:space="0"/>
              <w:right w:val="single" w:color="auto" w:sz="6" w:space="0"/>
            </w:tcBorders>
            <w:vAlign w:val="center"/>
          </w:tcPr>
          <w:p>
            <w:pPr>
              <w:jc w:val="center"/>
              <w:rPr>
                <w:rFonts w:ascii="Tahoma" w:hAnsi="Tahoma" w:cs="Tahoma"/>
                <w:color w:val="333333"/>
                <w:sz w:val="18"/>
                <w:szCs w:val="18"/>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Tahoma" w:hAnsi="Tahoma" w:cs="Tahoma"/>
                <w:color w:val="333333"/>
                <w:sz w:val="18"/>
                <w:szCs w:val="18"/>
              </w:rPr>
            </w:pPr>
          </w:p>
        </w:tc>
        <w:tc>
          <w:tcPr>
            <w:tcW w:w="1375" w:type="dxa"/>
            <w:tcBorders>
              <w:top w:val="single" w:color="auto" w:sz="6" w:space="0"/>
              <w:left w:val="single" w:color="auto" w:sz="6" w:space="0"/>
              <w:bottom w:val="single" w:color="auto" w:sz="6" w:space="0"/>
              <w:right w:val="single" w:color="auto" w:sz="12" w:space="0"/>
            </w:tcBorders>
            <w:vAlign w:val="center"/>
          </w:tcPr>
          <w:p>
            <w:pPr>
              <w:spacing w:line="60" w:lineRule="auto"/>
              <w:jc w:val="center"/>
              <w:rPr>
                <w:rFonts w:ascii="Tahoma" w:hAnsi="Tahoma" w:cs="Tahoma"/>
                <w:color w:val="333333"/>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bookmarkStart w:id="0" w:name="OLE_LINK14" w:colFirst="0" w:colLast="10"/>
            <w:r>
              <w:rPr>
                <w:rFonts w:hint="eastAsia" w:ascii="微软雅黑" w:hAnsi="微软雅黑" w:eastAsia="微软雅黑" w:cs="微软雅黑"/>
                <w:sz w:val="18"/>
                <w:szCs w:val="18"/>
              </w:rPr>
              <w:t>舟山市污水处理有限公司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舟山市城区污水泵站改造工程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1338.1887</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240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2017年1月16日～2017年1月20日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具有市政公用工程二级及其以上建造师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在2016-2017年度舟山市政府投资建设项目市政公用工程施工总承包预选承包商名录A组内的叁级及其以上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0580-2038779小张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舟山市新城公用事业管理中心</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新城大桥支座等设施维修更换工程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舟山市临城新区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442.5963</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2017年1月16日 至2017年1月20日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建造师证公路工程一级]或者[建造师证市政公用工程一级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施工总承包市政公用工程一级](含)以上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0580-2166339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舟山市城市建设综合开发管理办公室（总公司）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新城田螺峙环境整治改造拆迁安置项目—附属工程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临城新区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397.4253</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2017年1月12日 至2017年1月18日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建造师证市政公用工程二级](含)以上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施工总承包市政公用工程三级](含)以上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2161138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舟山市定海区金塘镇人民政府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定海区第五福利院-配套附属工程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定海区金塘镇</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196.2225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2017年1月11日至2017年1 月13日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具有市政公用二级及以上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侯燕飞0580-2047557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舟山市定海区金塘镇大浦村大象股份经济合作社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大象股份经济合作社物业用房项目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定海区金塘镇大浦社区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7429.05</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1831.1427</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210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2017年1月 10  日至2017年 1 月 16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具有建筑工程二级注册建造师资质</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在2016—2017年度政府投资建筑和市政公用预选施工总承包商名录A组内三级及以上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陈燕0580-2261876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bookmarkStart w:id="1" w:name="_Hlk455585060"/>
            <w:r>
              <w:rPr>
                <w:rFonts w:hint="eastAsia" w:ascii="微软雅黑" w:hAnsi="微软雅黑" w:eastAsia="微软雅黑" w:cs="微软雅黑"/>
                <w:sz w:val="18"/>
                <w:szCs w:val="18"/>
              </w:rPr>
              <w:t>舟山金建投资有限责任公司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大丰站场迁建工程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定海区金塘镇大丰社区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749</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199.607</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2017年1月10日至2017年1月12日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具有建筑工程二级及以上注册建造师资质</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在2016~2017年度政府投资项目建筑工程预选施工总承包商名录内叁级及以上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张六盘8260928</w:t>
            </w:r>
          </w:p>
        </w:tc>
      </w:tr>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舟山市金塘城乡开发建设有限公司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金塘沥港文化中心周边配套道路工程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金塘镇</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825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270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2017年1月6日至2017年1月12日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具有市政公用工程二级注册建造师及其以上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在2016~2017年度政府投资项目市政公用工程预选施工总承包商名录A库内叁级及以上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方新成  联系电话：0580-2160252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舟山群岛北部海洋开发投资有限公司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新港工业园区小微企业园10#办公楼、11#、12#宿舍楼及17#、18#公厕装修工程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新港工业区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2053</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594.116</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2017年1月 5日～2017年1月11日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具有建筑工程贰级及以上注册建造师(含临时注册证书)</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具有建筑装修装饰工程专业承包贰级及以上资质或建筑装饰装修工程设计与施工资质贰级及以上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0580-2160252方新成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舟山文创置业有限公司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浙报舟山国际传媒文化交流中心暖通工程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临城滨海A区LKB-1-8-2地块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666.6</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2017年1月5日至2017年1月11日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具有机电工程二级及以上注册建造师（含临时注册建造师）资质</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具有机电工程施工总承包资质三级及以上资质，或建筑机电安装工程专业承包资质三级及以上资质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0580-2161138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浙江省舟山中学</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舟山中学人文馆、科技楼装修改造工程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定海区临城新区舟山中学</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136.8193</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建造师证建筑工程二级](含)以上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[施工专业承包建筑装修装饰工程二级](含)以上或者[设计施工一体化建筑装修装饰工程设计</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0580-8230553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中交地产舟山有限公司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中交•南山美庐二期（临城新区Lke-5-10地块）室外附属工程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临城新区Lke-5-10地块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534</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2017年1月4日～2017年1月10日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具有市政公用工程贰级及以上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刘先生13957206930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舟山广播电视总台</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舟山广电传媒创意中心大楼工程-幕墙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临城</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45476</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3082.4479</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2016年12月29日至2017年1月5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具有建筑工程一级注册建造师（含临时注册证书）</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具有建筑幕墙工程专业承包一级或建筑幕墙工程设计与施工一级资质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0580-2620676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舟山市公安局定海区分局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金塘派出所迁建项目-阳光房工程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金塘镇</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26.2618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2016年12月26 日至2016年12月28日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具有建筑工程二级注册建造师及以上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在2016~2017年度政府投资项目建筑工程预选施工总承包商名录内叁级及以上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袁郡0580-8230553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浙江舟山群岛新区金塘保税物流中心有限公司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金塘物流园区一期附属工程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金塘大浦、新丰区域</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83426</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4400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2016年12月23日至2016年12月29日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具有市政公用工程一级注册建造师资质</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壹级及以上资质且同时具有建筑工程施工总承包叁级及以上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乐冠贝0580-2265251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普陀山客运索道有限公司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普陀山白华山庄室内装修工程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舟山普陀山普陀镇</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2616.42</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500.912</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2016年12月16日～2016年12月22日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具有建筑工程贰级及以上注册建造师资格（含临时注册建造师）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具有建筑装修装饰工程专业承包贰级及以上资质或建筑装饰装修工程设计与施工贰级及以上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13957208819小吴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舟山海城建设投资集团有限公司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海城大厦十至十三层商务楼装修工程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临城海城大厦</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3059.22</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519.0215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 12 月 16 日～2016年 12月22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具有建筑工程贰级注册建造师（含临时注册证书）及其以上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具有建筑装修装饰工程专业承包贰级及以上资质或建筑装饰装修工程设计与施工贰级及以上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0580-2265251小乐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舟山文创置业有限公司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浙报舟山国际传媒文化交流中心弱电工程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临城滨海A区LKB-1-8-2地块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555.5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2016年12月14日至2016年12月20日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具有建筑工程或机电工程二级及以上注册建造师（含临时注册证书）资质</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具有电子与智能化工程专业承包二级及以上资质，或建筑智能化工程设计与施工资质二级及以上资质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0580-2280956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舟山市规划建筑设计研究院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舟山市规划建筑设计研究院新城设计科研业务用房配电及室外电缆工程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临城</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339.3</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2016年12月13日 至2016年12月15日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建造师证电力工程二级](含)以上或者[建造师证机电工程二级](含)以上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施工总承包电力工程三级](含)以上或者[施工专业承包输变电工程专业承包三级](含)以上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0580-2620676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浙江国际海运职业技术学院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浙江国际海运职业技术学院综合实训楼工程-装修工程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浙江国际海运职业技术学院内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7442.8</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552.7087</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2016年12月7日～2016年12月13日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具有建筑工程贰级及以上注册建造师资格（含临时注册建造师）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具有建筑装修装饰工程专业承包贰级及以上资质或建筑装饰装修工程设计与施工贰级及以上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0580-8260928小周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舟山海洋教育投资有限公司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舟山新城惠民公寓二期安置小区-南区</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新城惠民桥</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61651.04</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17307.558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2016年12月6日至2016年12月12日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具有建筑工程贰级及以上注册建造师资质(含临时注册建造师)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在2015-2016年度舟山市政府投资建设项目房屋建筑工程施工总承包预选承包商名录A组内的三级及以上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0580- 2620676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舟山海洋教育投资有限公司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舟山新城惠民公寓二期安置小区-北区</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新城惠民桥</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95792.72</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25904.072</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2016年12月6日至2016年12月12日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具有建筑工程贰级及以上注册建造师资质(含临时注册建造师)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在2015-2016年度舟山市政府投资建设项目房屋建筑工程施工总承包预选承包商名录A组内的三级及以上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0580- 2620676</w:t>
            </w:r>
          </w:p>
        </w:tc>
      </w:tr>
      <w:bookmarkEnd w:id="0"/>
    </w:tbl>
    <w:p/>
    <w:sectPr>
      <w:pgSz w:w="16838" w:h="11906" w:orient="landscape"/>
      <w:pgMar w:top="540" w:right="478" w:bottom="446" w:left="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42104"/>
    <w:rsid w:val="09951C4C"/>
    <w:rsid w:val="3CCD7C39"/>
    <w:rsid w:val="55A22AC6"/>
    <w:rsid w:val="617119B1"/>
    <w:rsid w:val="72D421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style>
  <w:style w:type="character" w:styleId="4">
    <w:name w:val="FollowedHyperlink"/>
    <w:basedOn w:val="2"/>
    <w:uiPriority w:val="0"/>
    <w:rPr>
      <w:color w:val="333333"/>
      <w:u w:val="none"/>
    </w:rPr>
  </w:style>
  <w:style w:type="character" w:styleId="5">
    <w:name w:val="Emphasis"/>
    <w:basedOn w:val="2"/>
    <w:qFormat/>
    <w:uiPriority w:val="0"/>
  </w:style>
  <w:style w:type="character" w:styleId="6">
    <w:name w:val="HTML Definition"/>
    <w:basedOn w:val="2"/>
    <w:qFormat/>
    <w:uiPriority w:val="0"/>
  </w:style>
  <w:style w:type="character" w:styleId="7">
    <w:name w:val="HTML Typewriter"/>
    <w:basedOn w:val="2"/>
    <w:uiPriority w:val="0"/>
    <w:rPr>
      <w:rFonts w:ascii="monospace" w:hAnsi="monospace" w:eastAsia="monospace" w:cs="monospace"/>
      <w:sz w:val="20"/>
    </w:rPr>
  </w:style>
  <w:style w:type="character" w:styleId="8">
    <w:name w:val="HTML Acronym"/>
    <w:basedOn w:val="2"/>
    <w:uiPriority w:val="0"/>
  </w:style>
  <w:style w:type="character" w:styleId="9">
    <w:name w:val="HTML Variable"/>
    <w:basedOn w:val="2"/>
    <w:uiPriority w:val="0"/>
  </w:style>
  <w:style w:type="character" w:styleId="10">
    <w:name w:val="Hyperlink"/>
    <w:basedOn w:val="2"/>
    <w:qFormat/>
    <w:uiPriority w:val="0"/>
    <w:rPr>
      <w:color w:val="333333"/>
      <w:u w:val="none"/>
    </w:rPr>
  </w:style>
  <w:style w:type="character" w:styleId="11">
    <w:name w:val="HTML Code"/>
    <w:basedOn w:val="2"/>
    <w:uiPriority w:val="0"/>
    <w:rPr>
      <w:rFonts w:hint="default" w:ascii="monospace" w:hAnsi="monospace" w:eastAsia="monospace" w:cs="monospace"/>
      <w:sz w:val="20"/>
    </w:rPr>
  </w:style>
  <w:style w:type="character" w:styleId="12">
    <w:name w:val="HTML Cite"/>
    <w:basedOn w:val="2"/>
    <w:uiPriority w:val="0"/>
  </w:style>
  <w:style w:type="character" w:styleId="13">
    <w:name w:val="HTML Keyboard"/>
    <w:basedOn w:val="2"/>
    <w:uiPriority w:val="0"/>
    <w:rPr>
      <w:rFonts w:hint="default" w:ascii="monospace" w:hAnsi="monospace" w:eastAsia="monospace" w:cs="monospace"/>
      <w:sz w:val="20"/>
    </w:rPr>
  </w:style>
  <w:style w:type="character" w:styleId="14">
    <w:name w:val="HTML Sample"/>
    <w:basedOn w:val="2"/>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2017-01-09T06:06:00Z</dcterms:created>
  <dc:creator>apple</dc:creator>
  <cp:lastModifiedBy>apple</cp:lastModifiedBy>
  <dcterms:modified xsi:type="dcterms:W3CDTF">2017-01-18T08:11:00Z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